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CA20" w14:textId="77777777" w:rsidR="00A51F94" w:rsidRPr="00CB781D" w:rsidRDefault="00A51F94" w:rsidP="00A51F94">
      <w:pPr>
        <w:spacing w:after="160" w:line="278" w:lineRule="auto"/>
        <w:rPr>
          <w:rFonts w:ascii="Arial" w:hAnsi="Arial" w:cs="Arial"/>
          <w:b/>
          <w:bCs/>
          <w:color w:val="000000"/>
          <w:sz w:val="36"/>
          <w:szCs w:val="36"/>
        </w:rPr>
      </w:pPr>
      <w:r>
        <w:rPr>
          <w:rFonts w:ascii="Arial" w:hAnsi="Arial" w:cs="Arial"/>
          <w:b/>
          <w:bCs/>
          <w:color w:val="000000"/>
          <w:sz w:val="40"/>
          <w:szCs w:val="40"/>
        </w:rPr>
        <w:t>Ri</w:t>
      </w:r>
      <w:r w:rsidRPr="00791E51">
        <w:rPr>
          <w:rFonts w:ascii="Arial" w:hAnsi="Arial" w:cs="Arial"/>
          <w:b/>
          <w:bCs/>
          <w:color w:val="000000"/>
          <w:sz w:val="40"/>
          <w:szCs w:val="40"/>
        </w:rPr>
        <w:t>sk Assessment Policy</w:t>
      </w:r>
    </w:p>
    <w:p w14:paraId="5351D543" w14:textId="77777777" w:rsidR="00A51F94" w:rsidRPr="008D6F45" w:rsidRDefault="00A51F94" w:rsidP="00A51F94">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Purpose</w:t>
      </w:r>
    </w:p>
    <w:p w14:paraId="056F488E" w14:textId="77777777" w:rsidR="00A51F94" w:rsidRPr="008D6F45" w:rsidRDefault="00A51F94" w:rsidP="00A51F94">
      <w:pPr>
        <w:spacing w:before="100" w:beforeAutospacing="1" w:after="100" w:afterAutospacing="1"/>
        <w:rPr>
          <w:rFonts w:ascii="Arial" w:hAnsi="Arial" w:cs="Arial"/>
          <w:color w:val="000000"/>
        </w:rPr>
      </w:pPr>
      <w:r w:rsidRPr="008D6F45">
        <w:rPr>
          <w:rFonts w:ascii="Arial" w:hAnsi="Arial" w:cs="Arial"/>
          <w:color w:val="000000"/>
        </w:rPr>
        <w:t>Risk assessment is the systematic identification of hazards and evaluation of risks to enable appropriate control measures to be implemented.</w:t>
      </w:r>
    </w:p>
    <w:p w14:paraId="193F2191" w14:textId="77777777" w:rsidR="00A51F94" w:rsidRPr="008D6F45" w:rsidRDefault="00A51F94" w:rsidP="00A51F94">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When Risk Assessments Are Required</w:t>
      </w:r>
    </w:p>
    <w:p w14:paraId="25F77113" w14:textId="77777777" w:rsidR="00A51F94" w:rsidRPr="008D6F45" w:rsidRDefault="00A51F94" w:rsidP="00A51F94">
      <w:pPr>
        <w:numPr>
          <w:ilvl w:val="0"/>
          <w:numId w:val="19"/>
        </w:numPr>
        <w:spacing w:before="100" w:beforeAutospacing="1" w:after="100" w:afterAutospacing="1"/>
        <w:rPr>
          <w:rFonts w:ascii="Arial" w:hAnsi="Arial" w:cs="Arial"/>
          <w:color w:val="000000"/>
        </w:rPr>
      </w:pPr>
      <w:r w:rsidRPr="008D6F45">
        <w:rPr>
          <w:rFonts w:ascii="Arial" w:hAnsi="Arial" w:cs="Arial"/>
          <w:color w:val="000000"/>
        </w:rPr>
        <w:t>For all work activities that could cause harm</w:t>
      </w:r>
    </w:p>
    <w:p w14:paraId="20B99EA0" w14:textId="77777777" w:rsidR="00A51F94" w:rsidRPr="008D6F45" w:rsidRDefault="00A51F94" w:rsidP="00A51F94">
      <w:pPr>
        <w:numPr>
          <w:ilvl w:val="0"/>
          <w:numId w:val="19"/>
        </w:numPr>
        <w:spacing w:before="100" w:beforeAutospacing="1" w:after="100" w:afterAutospacing="1"/>
        <w:rPr>
          <w:rFonts w:ascii="Arial" w:hAnsi="Arial" w:cs="Arial"/>
          <w:color w:val="000000"/>
        </w:rPr>
      </w:pPr>
      <w:r w:rsidRPr="008D6F45">
        <w:rPr>
          <w:rFonts w:ascii="Arial" w:hAnsi="Arial" w:cs="Arial"/>
          <w:color w:val="000000"/>
        </w:rPr>
        <w:t>Before introducing new equipment, substances or procedures</w:t>
      </w:r>
    </w:p>
    <w:p w14:paraId="0C0726DC" w14:textId="77777777" w:rsidR="00A51F94" w:rsidRPr="008D6F45" w:rsidRDefault="00A51F94" w:rsidP="00A51F94">
      <w:pPr>
        <w:numPr>
          <w:ilvl w:val="0"/>
          <w:numId w:val="19"/>
        </w:numPr>
        <w:spacing w:before="100" w:beforeAutospacing="1" w:after="100" w:afterAutospacing="1"/>
        <w:rPr>
          <w:rFonts w:ascii="Arial" w:hAnsi="Arial" w:cs="Arial"/>
          <w:color w:val="000000"/>
        </w:rPr>
      </w:pPr>
      <w:r w:rsidRPr="008D6F45">
        <w:rPr>
          <w:rFonts w:ascii="Arial" w:hAnsi="Arial" w:cs="Arial"/>
          <w:color w:val="000000"/>
        </w:rPr>
        <w:t>For off-site activities and educational visits</w:t>
      </w:r>
    </w:p>
    <w:p w14:paraId="096A8B62" w14:textId="77777777" w:rsidR="00A51F94" w:rsidRPr="008D6F45" w:rsidRDefault="00A51F94" w:rsidP="00A51F94">
      <w:pPr>
        <w:numPr>
          <w:ilvl w:val="0"/>
          <w:numId w:val="19"/>
        </w:numPr>
        <w:spacing w:before="100" w:beforeAutospacing="1" w:after="100" w:afterAutospacing="1"/>
        <w:rPr>
          <w:rFonts w:ascii="Arial" w:hAnsi="Arial" w:cs="Arial"/>
          <w:color w:val="000000"/>
        </w:rPr>
      </w:pPr>
      <w:r w:rsidRPr="008D6F45">
        <w:rPr>
          <w:rFonts w:ascii="Arial" w:hAnsi="Arial" w:cs="Arial"/>
          <w:color w:val="000000"/>
        </w:rPr>
        <w:t>When incidents indicate current controls may be inadequate</w:t>
      </w:r>
    </w:p>
    <w:p w14:paraId="5771F0B0" w14:textId="77777777" w:rsidR="00A51F94" w:rsidRPr="008D6F45" w:rsidRDefault="00A51F94" w:rsidP="00A51F94">
      <w:pPr>
        <w:numPr>
          <w:ilvl w:val="0"/>
          <w:numId w:val="19"/>
        </w:numPr>
        <w:spacing w:before="100" w:beforeAutospacing="1" w:after="100" w:afterAutospacing="1"/>
        <w:rPr>
          <w:rFonts w:ascii="Arial" w:hAnsi="Arial" w:cs="Arial"/>
          <w:color w:val="000000"/>
        </w:rPr>
      </w:pPr>
      <w:r w:rsidRPr="55D533E3">
        <w:rPr>
          <w:rFonts w:ascii="Arial" w:hAnsi="Arial" w:cs="Arial"/>
          <w:color w:val="000000" w:themeColor="text1"/>
        </w:rPr>
        <w:t>At regular intervals as part of routine review</w:t>
      </w:r>
    </w:p>
    <w:p w14:paraId="492B71B8" w14:textId="77777777" w:rsidR="00A51F94" w:rsidRDefault="00A51F94" w:rsidP="00A51F94">
      <w:pPr>
        <w:numPr>
          <w:ilvl w:val="0"/>
          <w:numId w:val="19"/>
        </w:numPr>
        <w:spacing w:beforeAutospacing="1" w:afterAutospacing="1"/>
        <w:rPr>
          <w:rFonts w:ascii="Arial" w:hAnsi="Arial" w:cs="Arial"/>
          <w:color w:val="000000" w:themeColor="text1"/>
        </w:rPr>
      </w:pPr>
      <w:r w:rsidRPr="76DE6680">
        <w:rPr>
          <w:rFonts w:ascii="Arial" w:hAnsi="Arial" w:cs="Arial"/>
          <w:color w:val="000000" w:themeColor="text1"/>
        </w:rPr>
        <w:t>For all productions as part of the normal business of the College</w:t>
      </w:r>
    </w:p>
    <w:p w14:paraId="22B67B42" w14:textId="77777777" w:rsidR="00A51F94" w:rsidRPr="008D6F45" w:rsidRDefault="00A51F94" w:rsidP="00A51F94">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Who Conducts Risk Assessments</w:t>
      </w:r>
    </w:p>
    <w:p w14:paraId="4DA35D88" w14:textId="77777777" w:rsidR="00A51F94" w:rsidRPr="008D6F45" w:rsidRDefault="00A51F94" w:rsidP="00A51F94">
      <w:pPr>
        <w:numPr>
          <w:ilvl w:val="0"/>
          <w:numId w:val="20"/>
        </w:numPr>
        <w:spacing w:before="100" w:beforeAutospacing="1" w:after="100" w:afterAutospacing="1"/>
        <w:rPr>
          <w:rFonts w:ascii="Arial" w:hAnsi="Arial" w:cs="Arial"/>
          <w:color w:val="000000"/>
        </w:rPr>
      </w:pPr>
      <w:r w:rsidRPr="008D6F45">
        <w:rPr>
          <w:rFonts w:ascii="Arial" w:hAnsi="Arial" w:cs="Arial"/>
          <w:color w:val="000000"/>
        </w:rPr>
        <w:t>Heads of Department for activities in their areas</w:t>
      </w:r>
    </w:p>
    <w:p w14:paraId="0F47F9FC" w14:textId="77777777" w:rsidR="00A51F94" w:rsidRPr="008D6F45" w:rsidRDefault="00A51F94" w:rsidP="00A51F94">
      <w:pPr>
        <w:numPr>
          <w:ilvl w:val="0"/>
          <w:numId w:val="20"/>
        </w:numPr>
        <w:spacing w:before="100" w:beforeAutospacing="1" w:after="100" w:afterAutospacing="1"/>
        <w:rPr>
          <w:rFonts w:ascii="Arial" w:hAnsi="Arial" w:cs="Arial"/>
          <w:color w:val="000000"/>
        </w:rPr>
      </w:pPr>
      <w:r w:rsidRPr="008D6F45">
        <w:rPr>
          <w:rFonts w:ascii="Arial" w:hAnsi="Arial" w:cs="Arial"/>
          <w:color w:val="000000"/>
        </w:rPr>
        <w:t>Activity leaders for specific events or projects</w:t>
      </w:r>
    </w:p>
    <w:p w14:paraId="574DE846" w14:textId="77777777" w:rsidR="00A51F94" w:rsidRPr="008D6F45" w:rsidRDefault="00A51F94" w:rsidP="00A51F94">
      <w:pPr>
        <w:numPr>
          <w:ilvl w:val="0"/>
          <w:numId w:val="20"/>
        </w:numPr>
        <w:spacing w:before="100" w:beforeAutospacing="1" w:after="100" w:afterAutospacing="1"/>
        <w:rPr>
          <w:rFonts w:ascii="Arial" w:hAnsi="Arial" w:cs="Arial"/>
          <w:color w:val="000000"/>
        </w:rPr>
      </w:pPr>
      <w:r w:rsidRPr="008D6F45">
        <w:rPr>
          <w:rFonts w:ascii="Arial" w:hAnsi="Arial" w:cs="Arial"/>
          <w:color w:val="000000"/>
        </w:rPr>
        <w:t>Specialist advisers for complex technical hazards</w:t>
      </w:r>
    </w:p>
    <w:p w14:paraId="62D4BA51" w14:textId="77777777" w:rsidR="00A51F94" w:rsidRPr="008D6F45" w:rsidRDefault="00A51F94" w:rsidP="00A51F94">
      <w:pPr>
        <w:numPr>
          <w:ilvl w:val="0"/>
          <w:numId w:val="20"/>
        </w:numPr>
        <w:spacing w:before="100" w:beforeAutospacing="1" w:after="100" w:afterAutospacing="1"/>
        <w:rPr>
          <w:rFonts w:ascii="Arial" w:hAnsi="Arial" w:cs="Arial"/>
          <w:color w:val="000000"/>
        </w:rPr>
      </w:pPr>
      <w:r w:rsidRPr="008D6F45">
        <w:rPr>
          <w:rFonts w:ascii="Arial" w:hAnsi="Arial" w:cs="Arial"/>
          <w:color w:val="000000"/>
        </w:rPr>
        <w:t>All assessments must be approved by appropriate managers</w:t>
      </w:r>
    </w:p>
    <w:p w14:paraId="15FC9D0E" w14:textId="77777777" w:rsidR="00A51F94" w:rsidRPr="008D6F45" w:rsidRDefault="00A51F94" w:rsidP="00A51F94">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Risk Assessment Process</w:t>
      </w:r>
    </w:p>
    <w:p w14:paraId="1721DD95" w14:textId="77777777" w:rsidR="00A51F94" w:rsidRPr="008D6F45" w:rsidRDefault="00A51F94" w:rsidP="00A51F94">
      <w:pPr>
        <w:numPr>
          <w:ilvl w:val="0"/>
          <w:numId w:val="21"/>
        </w:numPr>
        <w:spacing w:before="100" w:beforeAutospacing="1" w:after="100" w:afterAutospacing="1"/>
        <w:rPr>
          <w:rFonts w:ascii="Arial" w:hAnsi="Arial" w:cs="Arial"/>
          <w:color w:val="000000"/>
        </w:rPr>
      </w:pPr>
      <w:r w:rsidRPr="008D6F45">
        <w:rPr>
          <w:rFonts w:ascii="Arial" w:hAnsi="Arial" w:cs="Arial"/>
          <w:b/>
          <w:bCs/>
          <w:color w:val="000000"/>
        </w:rPr>
        <w:t>Identify Hazards</w:t>
      </w:r>
      <w:r w:rsidRPr="008D6F45">
        <w:rPr>
          <w:rFonts w:ascii="Arial" w:hAnsi="Arial" w:cs="Arial"/>
          <w:color w:val="000000"/>
        </w:rPr>
        <w:t> - What could cause harm?</w:t>
      </w:r>
    </w:p>
    <w:p w14:paraId="093E5926" w14:textId="77777777" w:rsidR="00A51F94" w:rsidRPr="008D6F45" w:rsidRDefault="00A51F94" w:rsidP="00A51F94">
      <w:pPr>
        <w:numPr>
          <w:ilvl w:val="0"/>
          <w:numId w:val="21"/>
        </w:numPr>
        <w:spacing w:before="100" w:beforeAutospacing="1" w:after="100" w:afterAutospacing="1"/>
        <w:rPr>
          <w:rFonts w:ascii="Arial" w:hAnsi="Arial" w:cs="Arial"/>
          <w:color w:val="000000"/>
        </w:rPr>
      </w:pPr>
      <w:r w:rsidRPr="008D6F45">
        <w:rPr>
          <w:rFonts w:ascii="Arial" w:hAnsi="Arial" w:cs="Arial"/>
          <w:b/>
          <w:bCs/>
          <w:color w:val="000000"/>
        </w:rPr>
        <w:t>Identify Who Might Be Harmed</w:t>
      </w:r>
      <w:r w:rsidRPr="008D6F45">
        <w:rPr>
          <w:rFonts w:ascii="Arial" w:hAnsi="Arial" w:cs="Arial"/>
          <w:color w:val="000000"/>
        </w:rPr>
        <w:t> - Staff, students, visitors, contractors</w:t>
      </w:r>
    </w:p>
    <w:p w14:paraId="37EECD3D" w14:textId="77777777" w:rsidR="00A51F94" w:rsidRPr="008D6F45" w:rsidRDefault="00A51F94" w:rsidP="00A51F94">
      <w:pPr>
        <w:numPr>
          <w:ilvl w:val="0"/>
          <w:numId w:val="21"/>
        </w:numPr>
        <w:spacing w:before="100" w:beforeAutospacing="1" w:after="100" w:afterAutospacing="1"/>
        <w:rPr>
          <w:rFonts w:ascii="Arial" w:hAnsi="Arial" w:cs="Arial"/>
          <w:color w:val="000000"/>
        </w:rPr>
      </w:pPr>
      <w:r w:rsidRPr="008D6F45">
        <w:rPr>
          <w:rFonts w:ascii="Arial" w:hAnsi="Arial" w:cs="Arial"/>
          <w:b/>
          <w:bCs/>
          <w:color w:val="000000"/>
        </w:rPr>
        <w:t>Evaluate Risks</w:t>
      </w:r>
      <w:r w:rsidRPr="008D6F45">
        <w:rPr>
          <w:rFonts w:ascii="Arial" w:hAnsi="Arial" w:cs="Arial"/>
          <w:color w:val="000000"/>
        </w:rPr>
        <w:t> - How likely is harm and how serious could it be?</w:t>
      </w:r>
    </w:p>
    <w:p w14:paraId="5F446D1B" w14:textId="77777777" w:rsidR="00A51F94" w:rsidRPr="008D6F45" w:rsidRDefault="00A51F94" w:rsidP="00A51F94">
      <w:pPr>
        <w:numPr>
          <w:ilvl w:val="0"/>
          <w:numId w:val="21"/>
        </w:numPr>
        <w:spacing w:before="100" w:beforeAutospacing="1" w:after="100" w:afterAutospacing="1"/>
        <w:rPr>
          <w:rFonts w:ascii="Arial" w:hAnsi="Arial" w:cs="Arial"/>
          <w:color w:val="000000"/>
        </w:rPr>
      </w:pPr>
      <w:r w:rsidRPr="008D6F45">
        <w:rPr>
          <w:rFonts w:ascii="Arial" w:hAnsi="Arial" w:cs="Arial"/>
          <w:b/>
          <w:bCs/>
          <w:color w:val="000000"/>
        </w:rPr>
        <w:t>Control Measures</w:t>
      </w:r>
      <w:r w:rsidRPr="008D6F45">
        <w:rPr>
          <w:rFonts w:ascii="Arial" w:hAnsi="Arial" w:cs="Arial"/>
          <w:color w:val="000000"/>
        </w:rPr>
        <w:t> - What precautions are needed to reduce risk?</w:t>
      </w:r>
    </w:p>
    <w:p w14:paraId="5F1A9DBE" w14:textId="77777777" w:rsidR="00A51F94" w:rsidRPr="008D6F45" w:rsidRDefault="00A51F94" w:rsidP="00A51F94">
      <w:pPr>
        <w:numPr>
          <w:ilvl w:val="0"/>
          <w:numId w:val="21"/>
        </w:numPr>
        <w:spacing w:before="100" w:beforeAutospacing="1" w:after="100" w:afterAutospacing="1"/>
        <w:rPr>
          <w:rFonts w:ascii="Arial" w:hAnsi="Arial" w:cs="Arial"/>
          <w:color w:val="000000"/>
        </w:rPr>
      </w:pPr>
      <w:r w:rsidRPr="008D6F45">
        <w:rPr>
          <w:rFonts w:ascii="Arial" w:hAnsi="Arial" w:cs="Arial"/>
          <w:b/>
          <w:bCs/>
          <w:color w:val="000000"/>
        </w:rPr>
        <w:t>Record and Communicate</w:t>
      </w:r>
      <w:r w:rsidRPr="008D6F45">
        <w:rPr>
          <w:rFonts w:ascii="Arial" w:hAnsi="Arial" w:cs="Arial"/>
          <w:color w:val="000000"/>
        </w:rPr>
        <w:t> - Document findings and inform those affected</w:t>
      </w:r>
    </w:p>
    <w:p w14:paraId="1B22624F" w14:textId="77777777" w:rsidR="00A51F94" w:rsidRPr="008D6F45" w:rsidRDefault="00A51F94" w:rsidP="00A51F94">
      <w:pPr>
        <w:numPr>
          <w:ilvl w:val="0"/>
          <w:numId w:val="21"/>
        </w:numPr>
        <w:spacing w:before="100" w:beforeAutospacing="1" w:after="100" w:afterAutospacing="1"/>
        <w:rPr>
          <w:rFonts w:ascii="Arial" w:hAnsi="Arial" w:cs="Arial"/>
          <w:color w:val="000000"/>
        </w:rPr>
      </w:pPr>
      <w:r w:rsidRPr="008D6F45">
        <w:rPr>
          <w:rFonts w:ascii="Arial" w:hAnsi="Arial" w:cs="Arial"/>
          <w:b/>
          <w:bCs/>
          <w:color w:val="000000"/>
        </w:rPr>
        <w:t>Monitor and Review</w:t>
      </w:r>
      <w:r w:rsidRPr="008D6F45">
        <w:rPr>
          <w:rFonts w:ascii="Arial" w:hAnsi="Arial" w:cs="Arial"/>
          <w:color w:val="000000"/>
        </w:rPr>
        <w:t> - Check controls work and update as needed</w:t>
      </w:r>
    </w:p>
    <w:p w14:paraId="112233D7" w14:textId="77777777" w:rsidR="00A51F94" w:rsidRPr="008D6F45" w:rsidRDefault="00A51F94" w:rsidP="00A51F94">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Control Hierarchy</w:t>
      </w:r>
    </w:p>
    <w:p w14:paraId="682B68FD" w14:textId="77777777" w:rsidR="00A51F94" w:rsidRPr="008D6F45" w:rsidRDefault="00A51F94" w:rsidP="00A51F94">
      <w:pPr>
        <w:spacing w:before="100" w:beforeAutospacing="1" w:after="100" w:afterAutospacing="1"/>
        <w:rPr>
          <w:rFonts w:ascii="Arial" w:hAnsi="Arial" w:cs="Arial"/>
          <w:color w:val="000000"/>
        </w:rPr>
      </w:pPr>
      <w:r w:rsidRPr="008D6F45">
        <w:rPr>
          <w:rFonts w:ascii="Arial" w:hAnsi="Arial" w:cs="Arial"/>
          <w:color w:val="000000"/>
        </w:rPr>
        <w:t>Controls should be implemented in order of preference:</w:t>
      </w:r>
    </w:p>
    <w:p w14:paraId="6467A05A" w14:textId="77777777" w:rsidR="00A51F94" w:rsidRPr="008D6F45" w:rsidRDefault="00A51F94" w:rsidP="00A51F94">
      <w:pPr>
        <w:numPr>
          <w:ilvl w:val="0"/>
          <w:numId w:val="22"/>
        </w:numPr>
        <w:spacing w:before="100" w:beforeAutospacing="1" w:after="100" w:afterAutospacing="1"/>
        <w:rPr>
          <w:rFonts w:ascii="Arial" w:hAnsi="Arial" w:cs="Arial"/>
          <w:color w:val="000000"/>
        </w:rPr>
      </w:pPr>
      <w:r w:rsidRPr="008D6F45">
        <w:rPr>
          <w:rFonts w:ascii="Arial" w:hAnsi="Arial" w:cs="Arial"/>
          <w:b/>
          <w:bCs/>
          <w:color w:val="000000"/>
        </w:rPr>
        <w:t>Eliminate</w:t>
      </w:r>
      <w:r w:rsidRPr="008D6F45">
        <w:rPr>
          <w:rFonts w:ascii="Arial" w:hAnsi="Arial" w:cs="Arial"/>
          <w:color w:val="000000"/>
        </w:rPr>
        <w:t> the hazard completely</w:t>
      </w:r>
    </w:p>
    <w:p w14:paraId="767F92DB" w14:textId="77777777" w:rsidR="00A51F94" w:rsidRPr="008D6F45" w:rsidRDefault="00A51F94" w:rsidP="00A51F94">
      <w:pPr>
        <w:numPr>
          <w:ilvl w:val="0"/>
          <w:numId w:val="22"/>
        </w:numPr>
        <w:spacing w:before="100" w:beforeAutospacing="1" w:after="100" w:afterAutospacing="1"/>
        <w:rPr>
          <w:rFonts w:ascii="Arial" w:hAnsi="Arial" w:cs="Arial"/>
          <w:color w:val="000000"/>
        </w:rPr>
      </w:pPr>
      <w:r w:rsidRPr="008D6F45">
        <w:rPr>
          <w:rFonts w:ascii="Arial" w:hAnsi="Arial" w:cs="Arial"/>
          <w:b/>
          <w:bCs/>
          <w:color w:val="000000"/>
        </w:rPr>
        <w:t>Reduce</w:t>
      </w:r>
      <w:r w:rsidRPr="008D6F45">
        <w:rPr>
          <w:rFonts w:ascii="Arial" w:hAnsi="Arial" w:cs="Arial"/>
          <w:color w:val="000000"/>
        </w:rPr>
        <w:t> the hazard (substitute with something safer)</w:t>
      </w:r>
    </w:p>
    <w:p w14:paraId="1731C68F" w14:textId="77777777" w:rsidR="00A51F94" w:rsidRPr="008D6F45" w:rsidRDefault="00A51F94" w:rsidP="00A51F94">
      <w:pPr>
        <w:numPr>
          <w:ilvl w:val="0"/>
          <w:numId w:val="22"/>
        </w:numPr>
        <w:spacing w:before="100" w:beforeAutospacing="1" w:after="100" w:afterAutospacing="1"/>
        <w:rPr>
          <w:rFonts w:ascii="Arial" w:hAnsi="Arial" w:cs="Arial"/>
          <w:color w:val="000000"/>
        </w:rPr>
      </w:pPr>
      <w:r w:rsidRPr="008D6F45">
        <w:rPr>
          <w:rFonts w:ascii="Arial" w:hAnsi="Arial" w:cs="Arial"/>
          <w:b/>
          <w:bCs/>
          <w:color w:val="000000"/>
        </w:rPr>
        <w:t>Control</w:t>
      </w:r>
      <w:r w:rsidRPr="008D6F45">
        <w:rPr>
          <w:rFonts w:ascii="Arial" w:hAnsi="Arial" w:cs="Arial"/>
          <w:color w:val="000000"/>
        </w:rPr>
        <w:t> the hazard (engineering controls, safe systems)</w:t>
      </w:r>
    </w:p>
    <w:p w14:paraId="6B9B1E1C" w14:textId="77777777" w:rsidR="00A51F94" w:rsidRPr="008D6F45" w:rsidRDefault="00A51F94" w:rsidP="00A51F94">
      <w:pPr>
        <w:numPr>
          <w:ilvl w:val="0"/>
          <w:numId w:val="22"/>
        </w:numPr>
        <w:spacing w:before="100" w:beforeAutospacing="1" w:after="100" w:afterAutospacing="1"/>
        <w:rPr>
          <w:rFonts w:ascii="Arial" w:hAnsi="Arial" w:cs="Arial"/>
          <w:color w:val="000000"/>
        </w:rPr>
      </w:pPr>
      <w:r w:rsidRPr="008D6F45">
        <w:rPr>
          <w:rFonts w:ascii="Arial" w:hAnsi="Arial" w:cs="Arial"/>
          <w:b/>
          <w:bCs/>
          <w:color w:val="000000"/>
        </w:rPr>
        <w:t>Protect</w:t>
      </w:r>
      <w:r w:rsidRPr="008D6F45">
        <w:rPr>
          <w:rFonts w:ascii="Arial" w:hAnsi="Arial" w:cs="Arial"/>
          <w:color w:val="000000"/>
        </w:rPr>
        <w:t> individuals (personal protective equipment, training)</w:t>
      </w:r>
    </w:p>
    <w:p w14:paraId="38DF00EC" w14:textId="77777777" w:rsidR="00A51F94" w:rsidRPr="008D6F45" w:rsidRDefault="00A51F94" w:rsidP="00A51F94">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Documentation</w:t>
      </w:r>
    </w:p>
    <w:p w14:paraId="5E33352D" w14:textId="77777777" w:rsidR="00A51F94" w:rsidRPr="008D6F45" w:rsidRDefault="00A51F94" w:rsidP="00A51F94">
      <w:pPr>
        <w:numPr>
          <w:ilvl w:val="0"/>
          <w:numId w:val="23"/>
        </w:numPr>
        <w:spacing w:before="100" w:beforeAutospacing="1" w:after="100" w:afterAutospacing="1"/>
        <w:rPr>
          <w:rFonts w:ascii="Arial" w:hAnsi="Arial" w:cs="Arial"/>
          <w:color w:val="000000"/>
        </w:rPr>
      </w:pPr>
      <w:r w:rsidRPr="008D6F45">
        <w:rPr>
          <w:rFonts w:ascii="Arial" w:hAnsi="Arial" w:cs="Arial"/>
          <w:color w:val="000000"/>
        </w:rPr>
        <w:t>All significant risk assessments must be recorded in writing</w:t>
      </w:r>
    </w:p>
    <w:p w14:paraId="6D8BD836" w14:textId="77777777" w:rsidR="00A51F94" w:rsidRPr="008D6F45" w:rsidRDefault="00A51F94" w:rsidP="00A51F94">
      <w:pPr>
        <w:numPr>
          <w:ilvl w:val="0"/>
          <w:numId w:val="23"/>
        </w:numPr>
        <w:spacing w:before="100" w:beforeAutospacing="1" w:after="100" w:afterAutospacing="1"/>
        <w:rPr>
          <w:rFonts w:ascii="Arial" w:hAnsi="Arial" w:cs="Arial"/>
          <w:color w:val="000000"/>
        </w:rPr>
      </w:pPr>
      <w:r w:rsidRPr="008D6F45">
        <w:rPr>
          <w:rFonts w:ascii="Arial" w:hAnsi="Arial" w:cs="Arial"/>
          <w:color w:val="000000"/>
        </w:rPr>
        <w:t>Copies must be available to those affected by the risks</w:t>
      </w:r>
    </w:p>
    <w:p w14:paraId="28F279CB" w14:textId="77777777" w:rsidR="00A51F94" w:rsidRPr="008D6F45" w:rsidRDefault="00A51F94" w:rsidP="00A51F94">
      <w:pPr>
        <w:numPr>
          <w:ilvl w:val="0"/>
          <w:numId w:val="23"/>
        </w:numPr>
        <w:spacing w:before="100" w:beforeAutospacing="1" w:after="100" w:afterAutospacing="1"/>
        <w:rPr>
          <w:rFonts w:ascii="Arial" w:hAnsi="Arial" w:cs="Arial"/>
          <w:color w:val="000000"/>
        </w:rPr>
      </w:pPr>
      <w:r w:rsidRPr="008D6F45">
        <w:rPr>
          <w:rFonts w:ascii="Arial" w:hAnsi="Arial" w:cs="Arial"/>
          <w:color w:val="000000"/>
        </w:rPr>
        <w:t>Regular reviews must be documented</w:t>
      </w:r>
    </w:p>
    <w:p w14:paraId="7937230E" w14:textId="77777777" w:rsidR="00A51F94" w:rsidRPr="008D6F45" w:rsidRDefault="00A51F94" w:rsidP="00A51F94">
      <w:pPr>
        <w:numPr>
          <w:ilvl w:val="0"/>
          <w:numId w:val="23"/>
        </w:numPr>
        <w:spacing w:before="100" w:beforeAutospacing="1" w:after="100" w:afterAutospacing="1"/>
        <w:rPr>
          <w:rFonts w:ascii="Arial" w:hAnsi="Arial" w:cs="Arial"/>
          <w:color w:val="000000"/>
        </w:rPr>
      </w:pPr>
      <w:r w:rsidRPr="008D6F45">
        <w:rPr>
          <w:rFonts w:ascii="Arial" w:hAnsi="Arial" w:cs="Arial"/>
          <w:color w:val="000000"/>
        </w:rPr>
        <w:t>Changes in control measures must be recorded</w:t>
      </w:r>
    </w:p>
    <w:p w14:paraId="5348C6C6" w14:textId="77777777" w:rsidR="00A51F94" w:rsidRDefault="00A51F94" w:rsidP="00A51F94">
      <w:pPr>
        <w:spacing w:before="100" w:beforeAutospacing="1" w:after="100" w:afterAutospacing="1"/>
        <w:rPr>
          <w:rFonts w:ascii="Arial" w:hAnsi="Arial" w:cs="Arial"/>
          <w:i/>
          <w:iCs/>
          <w:color w:val="000000"/>
        </w:rPr>
      </w:pPr>
      <w:r w:rsidRPr="00D61732">
        <w:rPr>
          <w:rFonts w:ascii="Arial" w:hAnsi="Arial" w:cs="Arial"/>
          <w:i/>
          <w:iCs/>
          <w:color w:val="000000"/>
        </w:rPr>
        <w:lastRenderedPageBreak/>
        <w:t>This policy framework will be supported by detailed procedures and guidance documents for specific activities and risks. All policies will be reviewed annually and updated as necessary to reflect changes in legislation and college activities</w:t>
      </w:r>
      <w:r>
        <w:rPr>
          <w:rFonts w:ascii="Arial" w:hAnsi="Arial" w:cs="Arial"/>
          <w:i/>
          <w:iCs/>
          <w:color w:val="000000"/>
        </w:rPr>
        <w:t>.</w:t>
      </w:r>
    </w:p>
    <w:p w14:paraId="4FF76C15" w14:textId="6F8654E8" w:rsidR="006C5794" w:rsidRPr="00A51F94" w:rsidRDefault="00A51F94" w:rsidP="00A51F94">
      <w:pPr>
        <w:spacing w:before="100" w:beforeAutospacing="1" w:after="100" w:afterAutospacing="1"/>
        <w:rPr>
          <w:rFonts w:ascii="Arial" w:hAnsi="Arial" w:cs="Arial"/>
          <w:color w:val="000000"/>
        </w:rPr>
      </w:pPr>
      <w:r>
        <w:rPr>
          <w:rFonts w:ascii="Arial" w:hAnsi="Arial" w:cs="Arial"/>
          <w:i/>
          <w:iCs/>
          <w:color w:val="000000"/>
        </w:rPr>
        <w:t>Last Reviewed 31/03/2026</w:t>
      </w:r>
    </w:p>
    <w:sectPr w:rsidR="006C5794" w:rsidRPr="00A51F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1C62"/>
    <w:multiLevelType w:val="multilevel"/>
    <w:tmpl w:val="47E0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522C9"/>
    <w:multiLevelType w:val="multilevel"/>
    <w:tmpl w:val="3F3E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6351F"/>
    <w:multiLevelType w:val="multilevel"/>
    <w:tmpl w:val="5FBA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91282"/>
    <w:multiLevelType w:val="multilevel"/>
    <w:tmpl w:val="579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A52E2"/>
    <w:multiLevelType w:val="multilevel"/>
    <w:tmpl w:val="E992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36402"/>
    <w:multiLevelType w:val="multilevel"/>
    <w:tmpl w:val="D02A9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D42FF3"/>
    <w:multiLevelType w:val="multilevel"/>
    <w:tmpl w:val="85E6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E34E4"/>
    <w:multiLevelType w:val="multilevel"/>
    <w:tmpl w:val="B1E2A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9E7444"/>
    <w:multiLevelType w:val="multilevel"/>
    <w:tmpl w:val="4C72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A40E37"/>
    <w:multiLevelType w:val="multilevel"/>
    <w:tmpl w:val="2ED8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912B72"/>
    <w:multiLevelType w:val="multilevel"/>
    <w:tmpl w:val="DFA8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CC3C3A"/>
    <w:multiLevelType w:val="multilevel"/>
    <w:tmpl w:val="5EC8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D50B1E"/>
    <w:multiLevelType w:val="multilevel"/>
    <w:tmpl w:val="61A6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AB35CC"/>
    <w:multiLevelType w:val="multilevel"/>
    <w:tmpl w:val="13D4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C2126A"/>
    <w:multiLevelType w:val="multilevel"/>
    <w:tmpl w:val="5A20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975D85"/>
    <w:multiLevelType w:val="multilevel"/>
    <w:tmpl w:val="08C4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C717F3"/>
    <w:multiLevelType w:val="multilevel"/>
    <w:tmpl w:val="DD269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AF71E5"/>
    <w:multiLevelType w:val="multilevel"/>
    <w:tmpl w:val="45064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1B1E49"/>
    <w:multiLevelType w:val="multilevel"/>
    <w:tmpl w:val="038E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F80DDB"/>
    <w:multiLevelType w:val="multilevel"/>
    <w:tmpl w:val="7C58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FE450D"/>
    <w:multiLevelType w:val="multilevel"/>
    <w:tmpl w:val="7390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AD73DC"/>
    <w:multiLevelType w:val="multilevel"/>
    <w:tmpl w:val="06F8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991521"/>
    <w:multiLevelType w:val="multilevel"/>
    <w:tmpl w:val="A774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580808">
    <w:abstractNumId w:val="14"/>
  </w:num>
  <w:num w:numId="2" w16cid:durableId="68693268">
    <w:abstractNumId w:val="3"/>
  </w:num>
  <w:num w:numId="3" w16cid:durableId="879822373">
    <w:abstractNumId w:val="2"/>
  </w:num>
  <w:num w:numId="4" w16cid:durableId="1766464489">
    <w:abstractNumId w:val="18"/>
  </w:num>
  <w:num w:numId="5" w16cid:durableId="1760364632">
    <w:abstractNumId w:val="22"/>
  </w:num>
  <w:num w:numId="6" w16cid:durableId="1157384214">
    <w:abstractNumId w:val="8"/>
  </w:num>
  <w:num w:numId="7" w16cid:durableId="233853606">
    <w:abstractNumId w:val="12"/>
  </w:num>
  <w:num w:numId="8" w16cid:durableId="1091699836">
    <w:abstractNumId w:val="6"/>
  </w:num>
  <w:num w:numId="9" w16cid:durableId="1577206230">
    <w:abstractNumId w:val="9"/>
  </w:num>
  <w:num w:numId="10" w16cid:durableId="534856257">
    <w:abstractNumId w:val="17"/>
  </w:num>
  <w:num w:numId="11" w16cid:durableId="1356034715">
    <w:abstractNumId w:val="16"/>
  </w:num>
  <w:num w:numId="12" w16cid:durableId="1019356817">
    <w:abstractNumId w:val="19"/>
  </w:num>
  <w:num w:numId="13" w16cid:durableId="1800801208">
    <w:abstractNumId w:val="13"/>
  </w:num>
  <w:num w:numId="14" w16cid:durableId="714810635">
    <w:abstractNumId w:val="10"/>
  </w:num>
  <w:num w:numId="15" w16cid:durableId="862935632">
    <w:abstractNumId w:val="15"/>
  </w:num>
  <w:num w:numId="16" w16cid:durableId="1337073417">
    <w:abstractNumId w:val="20"/>
  </w:num>
  <w:num w:numId="17" w16cid:durableId="1626932254">
    <w:abstractNumId w:val="11"/>
  </w:num>
  <w:num w:numId="18" w16cid:durableId="512649793">
    <w:abstractNumId w:val="4"/>
  </w:num>
  <w:num w:numId="19" w16cid:durableId="369035397">
    <w:abstractNumId w:val="0"/>
  </w:num>
  <w:num w:numId="20" w16cid:durableId="1725907582">
    <w:abstractNumId w:val="21"/>
  </w:num>
  <w:num w:numId="21" w16cid:durableId="808282500">
    <w:abstractNumId w:val="7"/>
  </w:num>
  <w:num w:numId="22" w16cid:durableId="615454351">
    <w:abstractNumId w:val="5"/>
  </w:num>
  <w:num w:numId="23" w16cid:durableId="1471633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95"/>
    <w:rsid w:val="001B0169"/>
    <w:rsid w:val="001D2F8A"/>
    <w:rsid w:val="005D1E85"/>
    <w:rsid w:val="006A6195"/>
    <w:rsid w:val="006C5794"/>
    <w:rsid w:val="0073196A"/>
    <w:rsid w:val="00A51F94"/>
    <w:rsid w:val="00CB6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3456"/>
  <w15:chartTrackingRefBased/>
  <w15:docId w15:val="{03A7AD44-3856-4FB5-A743-FA7DCD12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9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A6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1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1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1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1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195"/>
    <w:rPr>
      <w:rFonts w:eastAsiaTheme="majorEastAsia" w:cstheme="majorBidi"/>
      <w:color w:val="272727" w:themeColor="text1" w:themeTint="D8"/>
    </w:rPr>
  </w:style>
  <w:style w:type="paragraph" w:styleId="Title">
    <w:name w:val="Title"/>
    <w:basedOn w:val="Normal"/>
    <w:next w:val="Normal"/>
    <w:link w:val="TitleChar"/>
    <w:uiPriority w:val="10"/>
    <w:qFormat/>
    <w:rsid w:val="006A61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195"/>
    <w:pPr>
      <w:spacing w:before="160"/>
      <w:jc w:val="center"/>
    </w:pPr>
    <w:rPr>
      <w:i/>
      <w:iCs/>
      <w:color w:val="404040" w:themeColor="text1" w:themeTint="BF"/>
    </w:rPr>
  </w:style>
  <w:style w:type="character" w:customStyle="1" w:styleId="QuoteChar">
    <w:name w:val="Quote Char"/>
    <w:basedOn w:val="DefaultParagraphFont"/>
    <w:link w:val="Quote"/>
    <w:uiPriority w:val="29"/>
    <w:rsid w:val="006A6195"/>
    <w:rPr>
      <w:i/>
      <w:iCs/>
      <w:color w:val="404040" w:themeColor="text1" w:themeTint="BF"/>
    </w:rPr>
  </w:style>
  <w:style w:type="paragraph" w:styleId="ListParagraph">
    <w:name w:val="List Paragraph"/>
    <w:basedOn w:val="Normal"/>
    <w:uiPriority w:val="34"/>
    <w:qFormat/>
    <w:rsid w:val="006A6195"/>
    <w:pPr>
      <w:ind w:left="720"/>
      <w:contextualSpacing/>
    </w:pPr>
  </w:style>
  <w:style w:type="character" w:styleId="IntenseEmphasis">
    <w:name w:val="Intense Emphasis"/>
    <w:basedOn w:val="DefaultParagraphFont"/>
    <w:uiPriority w:val="21"/>
    <w:qFormat/>
    <w:rsid w:val="006A6195"/>
    <w:rPr>
      <w:i/>
      <w:iCs/>
      <w:color w:val="0F4761" w:themeColor="accent1" w:themeShade="BF"/>
    </w:rPr>
  </w:style>
  <w:style w:type="paragraph" w:styleId="IntenseQuote">
    <w:name w:val="Intense Quote"/>
    <w:basedOn w:val="Normal"/>
    <w:next w:val="Normal"/>
    <w:link w:val="IntenseQuoteChar"/>
    <w:uiPriority w:val="30"/>
    <w:qFormat/>
    <w:rsid w:val="006A6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195"/>
    <w:rPr>
      <w:i/>
      <w:iCs/>
      <w:color w:val="0F4761" w:themeColor="accent1" w:themeShade="BF"/>
    </w:rPr>
  </w:style>
  <w:style w:type="character" w:styleId="IntenseReference">
    <w:name w:val="Intense Reference"/>
    <w:basedOn w:val="DefaultParagraphFont"/>
    <w:uiPriority w:val="32"/>
    <w:qFormat/>
    <w:rsid w:val="006A6195"/>
    <w:rPr>
      <w:b/>
      <w:bCs/>
      <w:smallCaps/>
      <w:color w:val="0F4761" w:themeColor="accent1" w:themeShade="BF"/>
      <w:spacing w:val="5"/>
    </w:rPr>
  </w:style>
  <w:style w:type="paragraph" w:styleId="CommentText">
    <w:name w:val="annotation text"/>
    <w:basedOn w:val="Normal"/>
    <w:link w:val="CommentTextChar"/>
    <w:uiPriority w:val="99"/>
    <w:semiHidden/>
    <w:unhideWhenUsed/>
    <w:rsid w:val="006A6195"/>
    <w:rPr>
      <w:sz w:val="20"/>
      <w:szCs w:val="20"/>
    </w:rPr>
  </w:style>
  <w:style w:type="character" w:customStyle="1" w:styleId="CommentTextChar">
    <w:name w:val="Comment Text Char"/>
    <w:basedOn w:val="DefaultParagraphFont"/>
    <w:link w:val="CommentText"/>
    <w:uiPriority w:val="99"/>
    <w:semiHidden/>
    <w:rsid w:val="006A6195"/>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6A619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Darcey Garaway</dc:creator>
  <cp:keywords/>
  <dc:description/>
  <cp:lastModifiedBy>Darcey Garaway</cp:lastModifiedBy>
  <cp:revision>2</cp:revision>
  <dcterms:created xsi:type="dcterms:W3CDTF">2026-04-22T10:06:00Z</dcterms:created>
  <dcterms:modified xsi:type="dcterms:W3CDTF">2026-04-22T10:06:00Z</dcterms:modified>
</cp:coreProperties>
</file>